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08B081" w14:textId="3AE7CB0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F20F5C">
        <w:rPr>
          <w:sz w:val="32"/>
          <w:szCs w:val="32"/>
        </w:rPr>
        <w:t>2</w:t>
      </w:r>
      <w:r w:rsidR="002270E9">
        <w:rPr>
          <w:sz w:val="32"/>
          <w:szCs w:val="32"/>
        </w:rPr>
        <w:t>1</w:t>
      </w:r>
      <w:r w:rsidR="005E78FA">
        <w:rPr>
          <w:sz w:val="32"/>
          <w:szCs w:val="32"/>
        </w:rPr>
        <w:t>08167</w:t>
      </w:r>
    </w:p>
    <w:p w14:paraId="79680DEA" w14:textId="13E7438A" w:rsidR="00E90E49" w:rsidRPr="00CE0424" w:rsidRDefault="00C268E6" w:rsidP="00311702">
      <w:pPr>
        <w:pStyle w:val="3GPPHeader"/>
      </w:pPr>
      <w:r>
        <w:t xml:space="preserve">Electronic meeting, </w:t>
      </w:r>
      <w:r w:rsidR="002270E9" w:rsidRPr="002270E9">
        <w:t>2021-0</w:t>
      </w:r>
      <w:r w:rsidR="002D3B5B">
        <w:t>8</w:t>
      </w:r>
      <w:r w:rsidR="002270E9" w:rsidRPr="002270E9">
        <w:t>-</w:t>
      </w:r>
      <w:r w:rsidR="00D34550">
        <w:t xml:space="preserve">09 – </w:t>
      </w:r>
      <w:r w:rsidR="002270E9" w:rsidRPr="002270E9">
        <w:t>2021-0</w:t>
      </w:r>
      <w:r w:rsidR="002D3B5B">
        <w:t>8</w:t>
      </w:r>
      <w:r w:rsidR="002270E9" w:rsidRPr="002270E9">
        <w:t>-27</w:t>
      </w:r>
    </w:p>
    <w:p w14:paraId="27EACE09" w14:textId="77777777" w:rsidR="00E90E49" w:rsidRPr="00CE0424" w:rsidRDefault="00E90E49" w:rsidP="00357380">
      <w:pPr>
        <w:pStyle w:val="3GPPHeader"/>
      </w:pPr>
    </w:p>
    <w:p w14:paraId="75EEE4D7" w14:textId="1DC0979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D34550">
        <w:rPr>
          <w:sz w:val="22"/>
          <w:szCs w:val="22"/>
        </w:rPr>
        <w:t>3</w:t>
      </w:r>
    </w:p>
    <w:p w14:paraId="68CE076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002CED" w14:textId="7E2EB25A" w:rsidR="00E90E49" w:rsidRPr="00CE0424" w:rsidRDefault="003D3C45" w:rsidP="00311702">
      <w:pPr>
        <w:pStyle w:val="3GPPHeader"/>
        <w:rPr>
          <w:sz w:val="22"/>
          <w:szCs w:val="22"/>
        </w:rPr>
      </w:pPr>
      <w:r>
        <w:rPr>
          <w:sz w:val="22"/>
          <w:szCs w:val="22"/>
        </w:rPr>
        <w:t>Title:</w:t>
      </w:r>
      <w:r w:rsidR="00E90E49" w:rsidRPr="00CE0424">
        <w:rPr>
          <w:sz w:val="22"/>
          <w:szCs w:val="22"/>
        </w:rPr>
        <w:tab/>
      </w:r>
      <w:r w:rsidR="00D34550" w:rsidRPr="00D34550">
        <w:rPr>
          <w:sz w:val="22"/>
          <w:szCs w:val="22"/>
        </w:rPr>
        <w:t>Discussion on SA6 LS on Bearer pre-emption rate limit issue for GBR bearer establishment in MC systems</w:t>
      </w:r>
    </w:p>
    <w:p w14:paraId="78C866B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34550">
        <w:rPr>
          <w:sz w:val="22"/>
          <w:szCs w:val="22"/>
        </w:rPr>
        <w:t>Discussion, Decision</w:t>
      </w:r>
    </w:p>
    <w:p w14:paraId="3B1AA7BF" w14:textId="77777777" w:rsidR="00E90E49" w:rsidRPr="00CE0424" w:rsidRDefault="00E90E49" w:rsidP="00E90E49"/>
    <w:p w14:paraId="520A0104" w14:textId="77777777" w:rsidR="00D34550" w:rsidRDefault="00D34550" w:rsidP="00D34550">
      <w:pPr>
        <w:pStyle w:val="Heading1"/>
        <w:rPr>
          <w:rFonts w:cs="Arial"/>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Pr>
          <w:rFonts w:cs="Arial"/>
        </w:rPr>
        <w:t>1</w:t>
      </w:r>
      <w:r>
        <w:rPr>
          <w:rFonts w:cs="Arial"/>
        </w:rPr>
        <w:tab/>
        <w:t>Introduction</w:t>
      </w:r>
      <w:bookmarkEnd w:id="0"/>
      <w:bookmarkEnd w:id="1"/>
      <w:bookmarkEnd w:id="2"/>
      <w:bookmarkEnd w:id="3"/>
      <w:bookmarkEnd w:id="4"/>
      <w:bookmarkEnd w:id="5"/>
      <w:bookmarkEnd w:id="6"/>
    </w:p>
    <w:p w14:paraId="64D5C666" w14:textId="77777777" w:rsidR="00D34550" w:rsidRDefault="00D34550" w:rsidP="00D34550">
      <w:pPr>
        <w:pStyle w:val="BodyText"/>
      </w:pPr>
      <w:r>
        <w:t>We have received in [1] an LS from SA6 reporting about scalability issues in Public Safety networks, in terms of call setup times being not within the required range because pre-emption of commercial calls takes too much time.</w:t>
      </w:r>
    </w:p>
    <w:p w14:paraId="78292FFC" w14:textId="77777777" w:rsidR="00D34550" w:rsidRDefault="00D34550" w:rsidP="00D34550">
      <w:pPr>
        <w:pStyle w:val="BodyText"/>
        <w:rPr>
          <w:rFonts w:cs="Arial"/>
        </w:rPr>
      </w:pPr>
      <w:r>
        <w:rPr>
          <w:rFonts w:cs="Arial"/>
        </w:rPr>
        <w:t xml:space="preserve">A fundamental assumption of providing Mission Critical services (MCPTT, </w:t>
      </w:r>
      <w:proofErr w:type="spellStart"/>
      <w:r>
        <w:rPr>
          <w:rFonts w:cs="Arial"/>
        </w:rPr>
        <w:t>MCVideo</w:t>
      </w:r>
      <w:proofErr w:type="spellEnd"/>
      <w:r>
        <w:rPr>
          <w:rFonts w:cs="Arial"/>
        </w:rPr>
        <w:t xml:space="preserve">, and </w:t>
      </w:r>
      <w:proofErr w:type="spellStart"/>
      <w:r>
        <w:rPr>
          <w:rFonts w:cs="Arial"/>
        </w:rPr>
        <w:t>MCData</w:t>
      </w:r>
      <w:proofErr w:type="spellEnd"/>
      <w:r>
        <w:rPr>
          <w:rFonts w:cs="Arial"/>
        </w:rPr>
        <w:t>) for Public Safety on commercial public networks is that priority will be given to MC service users whenever call traffic from such users demands it. This ability to pre-empt lower priority resources (from commercial traffic) when needed is essential to the normal functioning of these services.</w:t>
      </w:r>
    </w:p>
    <w:p w14:paraId="5F22DD31" w14:textId="77777777" w:rsidR="00D34550" w:rsidRDefault="00D34550" w:rsidP="00D34550">
      <w:pPr>
        <w:pStyle w:val="BodyText"/>
        <w:rPr>
          <w:rFonts w:cs="Arial"/>
          <w:bCs/>
        </w:rPr>
      </w:pPr>
      <w:r>
        <w:rPr>
          <w:rFonts w:cs="Arial"/>
        </w:rPr>
        <w:t xml:space="preserve">The attached discussion document in </w:t>
      </w:r>
      <w:r w:rsidRPr="00AF262B">
        <w:rPr>
          <w:rFonts w:cs="Arial"/>
          <w:bCs/>
        </w:rPr>
        <w:t>S6-211237</w:t>
      </w:r>
      <w:r>
        <w:rPr>
          <w:rFonts w:cs="Arial"/>
          <w:bCs/>
        </w:rPr>
        <w:t xml:space="preserve"> describes an existing issue with the way how this pre-emption is reported to be realized in a RAN implementation for EPS. </w:t>
      </w:r>
      <w:proofErr w:type="spellStart"/>
      <w:r w:rsidRPr="009B7A19">
        <w:rPr>
          <w:rFonts w:cs="Arial"/>
          <w:bCs/>
        </w:rPr>
        <w:t>eNodeBs</w:t>
      </w:r>
      <w:proofErr w:type="spellEnd"/>
      <w:r w:rsidRPr="009B7A19">
        <w:rPr>
          <w:rFonts w:cs="Arial"/>
          <w:bCs/>
        </w:rPr>
        <w:t xml:space="preserve"> are experiencing a bearer pre-emption rate limitation issue that causes GBR bearer requests in a cell to be rejected</w:t>
      </w:r>
      <w:r>
        <w:rPr>
          <w:rFonts w:cs="Arial"/>
          <w:bCs/>
        </w:rPr>
        <w:t xml:space="preserve"> without </w:t>
      </w:r>
      <w:r w:rsidRPr="00093B73">
        <w:rPr>
          <w:rFonts w:cs="Arial"/>
          <w:bCs/>
        </w:rPr>
        <w:t>taking pre-emption into account</w:t>
      </w:r>
      <w:r w:rsidRPr="009B7A19">
        <w:rPr>
          <w:rFonts w:cs="Arial"/>
          <w:bCs/>
        </w:rPr>
        <w:t xml:space="preserve">. This causes a </w:t>
      </w:r>
      <w:proofErr w:type="gramStart"/>
      <w:r w:rsidRPr="009B7A19">
        <w:rPr>
          <w:rFonts w:cs="Arial"/>
          <w:bCs/>
        </w:rPr>
        <w:t>real world</w:t>
      </w:r>
      <w:proofErr w:type="gramEnd"/>
      <w:r w:rsidRPr="009B7A19">
        <w:rPr>
          <w:rFonts w:cs="Arial"/>
          <w:bCs/>
        </w:rPr>
        <w:t xml:space="preserve"> issue during certain Public Safety incidents where bearer establishment failures for MCPTT group calls prevent critical users from joining the call.</w:t>
      </w:r>
    </w:p>
    <w:p w14:paraId="578C8A60" w14:textId="201B37EC" w:rsidR="00D34550" w:rsidRPr="00117327" w:rsidRDefault="00D34550" w:rsidP="00D34550">
      <w:pPr>
        <w:pStyle w:val="BodyText"/>
      </w:pPr>
      <w:r>
        <w:rPr>
          <w:rFonts w:cs="Arial"/>
          <w:bCs/>
        </w:rPr>
        <w:t xml:space="preserve">For example, hundreds of commercial (lower priority) bearers may need to be pre-empted in less than the call setup time of an MCPTT group call when hundreds of higher priority GBR bearers need to be established. </w:t>
      </w:r>
      <w:r w:rsidRPr="00093B73">
        <w:rPr>
          <w:rFonts w:cs="Arial"/>
          <w:bCs/>
        </w:rPr>
        <w:t xml:space="preserve">An </w:t>
      </w:r>
      <w:r>
        <w:rPr>
          <w:rFonts w:cs="Arial"/>
          <w:bCs/>
        </w:rPr>
        <w:t xml:space="preserve">ultra-reliable method </w:t>
      </w:r>
      <w:r w:rsidRPr="00093B73">
        <w:rPr>
          <w:rFonts w:cs="Arial"/>
          <w:bCs/>
        </w:rPr>
        <w:t xml:space="preserve">to ensure </w:t>
      </w:r>
      <w:r>
        <w:rPr>
          <w:rFonts w:cs="Arial"/>
          <w:bCs/>
        </w:rPr>
        <w:t xml:space="preserve">timely </w:t>
      </w:r>
      <w:r w:rsidRPr="00093B73">
        <w:rPr>
          <w:rFonts w:cs="Arial"/>
          <w:bCs/>
        </w:rPr>
        <w:t>bearer establishment for all critical user</w:t>
      </w:r>
      <w:r>
        <w:rPr>
          <w:rFonts w:cs="Arial"/>
          <w:bCs/>
        </w:rPr>
        <w:t>s in an MC group call is needed.</w:t>
      </w:r>
    </w:p>
    <w:p w14:paraId="45A55C17" w14:textId="77777777" w:rsidR="00D34550" w:rsidRDefault="00D34550" w:rsidP="00D34550">
      <w:pPr>
        <w:pStyle w:val="Heading1"/>
        <w:rPr>
          <w:rFonts w:cs="Arial"/>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Pr>
          <w:rFonts w:cs="Arial"/>
        </w:rPr>
        <w:t>2</w:t>
      </w:r>
      <w:r>
        <w:rPr>
          <w:rFonts w:cs="Arial"/>
        </w:rPr>
        <w:tab/>
        <w:t>Discussion</w:t>
      </w:r>
      <w:bookmarkEnd w:id="7"/>
      <w:bookmarkEnd w:id="8"/>
      <w:bookmarkEnd w:id="9"/>
      <w:bookmarkEnd w:id="10"/>
      <w:bookmarkEnd w:id="11"/>
      <w:bookmarkEnd w:id="12"/>
      <w:bookmarkEnd w:id="13"/>
    </w:p>
    <w:p w14:paraId="73CAC8AD" w14:textId="77777777" w:rsidR="00D34550" w:rsidRDefault="00D34550" w:rsidP="00D34550">
      <w:pPr>
        <w:pStyle w:val="BodyText"/>
      </w:pPr>
      <w:r>
        <w:t xml:space="preserve">As a first observation, it appears as if SA6 is reporting from a system realisation that does not take the advantage of any shared radio resources to provide DL media content to the members of a group call. We think that especially Public Safety is an excellent example for applying standardised means for establishing shared radio resources that can be utilised to provide the same content to all users. In EPS this is </w:t>
      </w:r>
      <w:proofErr w:type="spellStart"/>
      <w:r>
        <w:t>eMBMS</w:t>
      </w:r>
      <w:proofErr w:type="spellEnd"/>
      <w:r>
        <w:t>, in 5GS this is about to be NR MBS.</w:t>
      </w:r>
    </w:p>
    <w:p w14:paraId="45818B62" w14:textId="5EBF1361" w:rsidR="00D34550" w:rsidRDefault="00D34550" w:rsidP="00D34550">
      <w:pPr>
        <w:pStyle w:val="Observation"/>
      </w:pPr>
      <w:r>
        <w:tab/>
        <w:t>Provision of equivalent content to a group of UEs should be typically realised by means of shared radio resources.</w:t>
      </w:r>
    </w:p>
    <w:p w14:paraId="15CD163B" w14:textId="77777777" w:rsidR="00D34550" w:rsidRDefault="00D34550" w:rsidP="00D34550">
      <w:pPr>
        <w:pStyle w:val="BodyText"/>
      </w:pPr>
      <w:r>
        <w:t xml:space="preserve">If the public safety service is realised via broadcast (in EPC this is </w:t>
      </w:r>
      <w:proofErr w:type="spellStart"/>
      <w:r>
        <w:t>eMBMS</w:t>
      </w:r>
      <w:proofErr w:type="spellEnd"/>
      <w:r>
        <w:t>), not all UEs would need to be brought into RRC_CONNECTED at call setup time, but probably only one UE, the one the starts to provide media content to the group (speech or video). This having in mind, it seems that pre-emption of the equivalent amount of radio resources, i.e. resources allocated for commercial UEs, should be possible within the required amount of time.</w:t>
      </w:r>
    </w:p>
    <w:p w14:paraId="77DA90EC" w14:textId="7B999B37" w:rsidR="00D34550" w:rsidRDefault="00D34550" w:rsidP="00D34550">
      <w:pPr>
        <w:pStyle w:val="Observation"/>
      </w:pPr>
      <w:r>
        <w:tab/>
        <w:t>Provision of UL radio resources would be typically only necessary for one UE (or at most a very limited amount of UEs) at MC call setup time. Pre-emption of the equivalent amount of “commercial radio resources” should not represent any problem to current E-UTRAN implementations.</w:t>
      </w:r>
    </w:p>
    <w:p w14:paraId="16F6B67B" w14:textId="77777777" w:rsidR="00D34550" w:rsidRDefault="00D34550" w:rsidP="00D34550">
      <w:pPr>
        <w:pStyle w:val="BodyText"/>
      </w:pPr>
      <w:r>
        <w:lastRenderedPageBreak/>
        <w:t>If the public safety service is realised in a way, that both DL and UL resources would need to be provided in the way outlined in [1], then the only way to guaranteed instantaneous availability of those resources is to block them from being used commercially. This is for sure quite resource inefficient and we believe that current MC services do not have those requirements.</w:t>
      </w:r>
    </w:p>
    <w:p w14:paraId="11C35332" w14:textId="0C170C74" w:rsidR="00D34550" w:rsidRDefault="00D34550" w:rsidP="00D34550">
      <w:pPr>
        <w:pStyle w:val="Observation"/>
      </w:pPr>
      <w:r>
        <w:tab/>
        <w:t>Instantaneous availability of radio resources for use of MC services is only possible by blocking them from being used by commercial UEs.</w:t>
      </w:r>
    </w:p>
    <w:p w14:paraId="0D5B55B9" w14:textId="62C584D4" w:rsidR="00D34550" w:rsidRDefault="00D34550" w:rsidP="00D34550">
      <w:pPr>
        <w:pStyle w:val="BodyText"/>
      </w:pPr>
      <w:bookmarkStart w:id="14" w:name="_Toc527283432"/>
      <w:bookmarkStart w:id="15" w:name="_Toc527283649"/>
      <w:bookmarkStart w:id="16" w:name="_Toc527283678"/>
      <w:bookmarkStart w:id="17" w:name="_Toc527283742"/>
      <w:bookmarkStart w:id="18" w:name="_Toc527283746"/>
      <w:bookmarkStart w:id="19" w:name="_Toc527283908"/>
      <w:bookmarkStart w:id="20" w:name="_Toc527283925"/>
      <w:bookmarkStart w:id="21" w:name="_Hlk16664956"/>
      <w:r>
        <w:t>Finally, it has to be mentioned that resources setup for “commercial” users would need to be made “vulnerable” for pre-emption in order to allow the reported RAN implementation to work. If such configuration is not foreseen (or not possible due to contractual issues towards those commercial users), then there will be a very fundamental showstopper, which cannot be solved by specification work in 3GPP.</w:t>
      </w:r>
    </w:p>
    <w:p w14:paraId="03F4424C" w14:textId="7C84317F" w:rsidR="00D34550" w:rsidRDefault="00D34550" w:rsidP="00D34550">
      <w:pPr>
        <w:pStyle w:val="Observation"/>
      </w:pPr>
      <w:r>
        <w:tab/>
        <w:t>Quite obviously, priority schemes based on pre-emption require a sufficient amount of (commercial) users to be pre-empt-able in order to free resources for public safety users. Solving such an issue is rather a configuration/policy kind of problem than anything that can be solved in 3GPP.</w:t>
      </w:r>
    </w:p>
    <w:p w14:paraId="4CA017E7" w14:textId="77777777" w:rsidR="00D34550" w:rsidRDefault="00D34550" w:rsidP="00D34550">
      <w:pPr>
        <w:pStyle w:val="Heading1"/>
        <w:rPr>
          <w:rFonts w:cs="Arial"/>
        </w:rPr>
      </w:pPr>
      <w:r>
        <w:rPr>
          <w:rFonts w:cs="Arial"/>
        </w:rPr>
        <w:t>3</w:t>
      </w:r>
      <w:r>
        <w:rPr>
          <w:rFonts w:cs="Arial"/>
        </w:rPr>
        <w:tab/>
        <w:t>Conclusion and Proposals</w:t>
      </w:r>
      <w:bookmarkEnd w:id="14"/>
      <w:bookmarkEnd w:id="15"/>
      <w:bookmarkEnd w:id="16"/>
      <w:bookmarkEnd w:id="17"/>
      <w:bookmarkEnd w:id="18"/>
      <w:bookmarkEnd w:id="19"/>
      <w:bookmarkEnd w:id="20"/>
    </w:p>
    <w:p w14:paraId="34C1DEE5" w14:textId="77777777" w:rsidR="00D34550" w:rsidRPr="00DB5364" w:rsidRDefault="00D34550" w:rsidP="00D34550">
      <w:pPr>
        <w:pStyle w:val="BodyText"/>
      </w:pPr>
      <w:r>
        <w:t>With the discussion above, we believe that solutions are available already in Rel-16 in EPS, even though current implementations have not made use of them.</w:t>
      </w:r>
    </w:p>
    <w:p w14:paraId="0C90D933" w14:textId="79FD0C87" w:rsidR="00D34550" w:rsidRDefault="00D34550" w:rsidP="00D34550">
      <w:pPr>
        <w:pStyle w:val="Proposal"/>
      </w:pPr>
      <w:r>
        <w:tab/>
        <w:t>Reply to SA6 along the discussion above.</w:t>
      </w:r>
    </w:p>
    <w:p w14:paraId="2ECEAA3D" w14:textId="77777777" w:rsidR="00D34550" w:rsidRDefault="00D34550" w:rsidP="00D34550">
      <w:pPr>
        <w:pStyle w:val="Heading1"/>
        <w:rPr>
          <w:rFonts w:cs="Arial"/>
        </w:rPr>
      </w:pPr>
      <w:bookmarkStart w:id="22" w:name="_Toc527283433"/>
      <w:bookmarkStart w:id="23" w:name="_Toc527283650"/>
      <w:bookmarkStart w:id="24" w:name="_Toc527283679"/>
      <w:bookmarkStart w:id="25" w:name="_Toc527283743"/>
      <w:bookmarkStart w:id="26" w:name="_Toc527283747"/>
      <w:bookmarkStart w:id="27" w:name="_Toc527283909"/>
      <w:bookmarkStart w:id="28" w:name="_Toc527283926"/>
      <w:r>
        <w:rPr>
          <w:rFonts w:cs="Arial"/>
        </w:rPr>
        <w:t>4</w:t>
      </w:r>
      <w:r>
        <w:rPr>
          <w:rFonts w:cs="Arial"/>
        </w:rPr>
        <w:tab/>
        <w:t>References</w:t>
      </w:r>
      <w:bookmarkEnd w:id="22"/>
      <w:bookmarkEnd w:id="23"/>
      <w:bookmarkEnd w:id="24"/>
      <w:bookmarkEnd w:id="25"/>
      <w:bookmarkEnd w:id="26"/>
      <w:bookmarkEnd w:id="27"/>
      <w:bookmarkEnd w:id="28"/>
    </w:p>
    <w:p w14:paraId="4965B6DC" w14:textId="17F2229E" w:rsidR="00D34550" w:rsidRDefault="005E78FA" w:rsidP="00D34550">
      <w:pPr>
        <w:pStyle w:val="Reference"/>
      </w:pPr>
      <w:hyperlink r:id="rId11" w:history="1">
        <w:r w:rsidR="00D34550" w:rsidRPr="00D34550">
          <w:rPr>
            <w:rStyle w:val="Hyperlink"/>
            <w:rFonts w:eastAsia="SimSun"/>
            <w:bCs/>
          </w:rPr>
          <w:t>R2-2106984</w:t>
        </w:r>
      </w:hyperlink>
      <w:r w:rsidR="00D34550">
        <w:rPr>
          <w:rFonts w:eastAsia="SimSun"/>
          <w:bCs/>
        </w:rPr>
        <w:t>/</w:t>
      </w:r>
      <w:r w:rsidR="00D34550" w:rsidRPr="00E274D6">
        <w:rPr>
          <w:rFonts w:eastAsia="SimSun"/>
          <w:bCs/>
        </w:rPr>
        <w:t>S6-211829</w:t>
      </w:r>
      <w:r w:rsidR="00D34550">
        <w:rPr>
          <w:rFonts w:eastAsia="SimSun"/>
          <w:bCs/>
        </w:rPr>
        <w:t xml:space="preserve"> </w:t>
      </w:r>
      <w:r w:rsidR="00D34550" w:rsidRPr="00E274D6">
        <w:rPr>
          <w:rFonts w:eastAsia="SimSun"/>
          <w:bCs/>
        </w:rPr>
        <w:t>"</w:t>
      </w:r>
      <w:r w:rsidR="00D34550" w:rsidRPr="00B6658B">
        <w:rPr>
          <w:rFonts w:cs="Arial"/>
          <w:bCs/>
        </w:rPr>
        <w:t xml:space="preserve">LS on </w:t>
      </w:r>
      <w:r w:rsidR="00D34550">
        <w:rPr>
          <w:rFonts w:cs="Arial"/>
          <w:bCs/>
        </w:rPr>
        <w:t>Bearer pre</w:t>
      </w:r>
      <w:r w:rsidR="00D34550" w:rsidRPr="00AF262B">
        <w:rPr>
          <w:rFonts w:cs="Arial"/>
          <w:bCs/>
        </w:rPr>
        <w:t>-emption rate limit issue for GBR bearer establishment in MC systems</w:t>
      </w:r>
      <w:r w:rsidR="00D34550" w:rsidRPr="00D80F19">
        <w:t>"</w:t>
      </w:r>
      <w:bookmarkEnd w:id="21"/>
      <w:r w:rsidR="00D34550">
        <w:t>, incoming LS to RAN2#114-e</w:t>
      </w:r>
    </w:p>
    <w:sectPr w:rsidR="00D3455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1797E" w14:textId="77777777" w:rsidR="00D34550" w:rsidRDefault="00D34550">
      <w:r>
        <w:separator/>
      </w:r>
    </w:p>
  </w:endnote>
  <w:endnote w:type="continuationSeparator" w:id="0">
    <w:p w14:paraId="62F412BC" w14:textId="77777777" w:rsidR="00D34550" w:rsidRDefault="00D3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D342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983A8" w14:textId="77777777" w:rsidR="00D34550" w:rsidRDefault="00D34550">
      <w:r>
        <w:separator/>
      </w:r>
    </w:p>
  </w:footnote>
  <w:footnote w:type="continuationSeparator" w:id="0">
    <w:p w14:paraId="6EFD8E29" w14:textId="77777777" w:rsidR="00D34550" w:rsidRDefault="00D34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CD8C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AADD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820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5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78FA"/>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55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5E975"/>
  <w15:chartTrackingRefBased/>
  <w15:docId w15:val="{E316617D-642B-4FED-9127-01E2CDEA5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Eyecatcher">
    <w:name w:val="Eyecatcher"/>
    <w:basedOn w:val="Normal"/>
    <w:rsid w:val="00D34550"/>
    <w:pPr>
      <w:overflowPunct/>
      <w:autoSpaceDE/>
      <w:autoSpaceDN/>
      <w:adjustRightInd/>
      <w:ind w:left="1418" w:hanging="1418"/>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4-e/Docs//R2-210698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757B745-681F-4F6E-8EB5-AA05E80F70F3}"/>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5</TotalTime>
  <Pages>2</Pages>
  <Words>758</Words>
  <Characters>3966</Characters>
  <Application>Microsoft Office Word</Application>
  <DocSecurity>0</DocSecurity>
  <Lines>65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4694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Mats Folke</cp:lastModifiedBy>
  <cp:revision>2</cp:revision>
  <cp:lastPrinted>2008-01-31T07:09:00Z</cp:lastPrinted>
  <dcterms:created xsi:type="dcterms:W3CDTF">2021-08-05T12:56:00Z</dcterms:created>
  <dcterms:modified xsi:type="dcterms:W3CDTF">2021-08-05T13:10:00Z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